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snapToGrid w:val="0"/>
        <w:spacing w:after="156" w:afterLines="50" w:line="560" w:lineRule="exact"/>
        <w:jc w:val="center"/>
        <w:rPr>
          <w:rFonts w:hint="eastAsia" w:ascii="仿宋" w:hAnsi="仿宋" w:eastAsia="仿宋" w:cs="Times New Roman"/>
          <w:b w:val="0"/>
          <w:sz w:val="36"/>
          <w:szCs w:val="36"/>
        </w:rPr>
      </w:pPr>
      <w:r>
        <w:rPr>
          <w:rFonts w:hint="eastAsia" w:ascii="仿宋" w:hAnsi="仿宋" w:eastAsia="仿宋" w:cs="Times New Roman"/>
          <w:b w:val="0"/>
          <w:sz w:val="36"/>
          <w:szCs w:val="36"/>
        </w:rPr>
        <w:t>2.页岩油返排液废水处理工艺优化技术研究</w:t>
      </w:r>
    </w:p>
    <w:tbl>
      <w:tblPr>
        <w:tblStyle w:val="10"/>
        <w:tblW w:w="89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56" w:type="dxa"/>
            <w:shd w:val="clear" w:color="auto" w:fill="auto"/>
            <w:vAlign w:val="center"/>
          </w:tcPr>
          <w:p>
            <w:pPr>
              <w:ind w:left="57"/>
              <w:rPr>
                <w:rFonts w:hint="eastAsia" w:ascii="仿宋" w:hAnsi="仿宋" w:eastAsia="仿宋" w:cs="Times New Roman"/>
                <w:b/>
                <w:sz w:val="24"/>
                <w:szCs w:val="24"/>
              </w:rPr>
            </w:pPr>
            <w:r>
              <w:rPr>
                <w:rFonts w:ascii="仿宋" w:hAnsi="仿宋" w:eastAsia="仿宋" w:cs="Times New Roman"/>
                <w:b/>
                <w:sz w:val="24"/>
                <w:szCs w:val="24"/>
              </w:rPr>
              <w:t>一、课题背景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56" w:type="dxa"/>
            <w:shd w:val="clear" w:color="auto" w:fill="auto"/>
            <w:vAlign w:val="center"/>
          </w:tcPr>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古龙地区的页岩油开采依赖水力压裂技术，加剧了地方水资源的压力；同时，开采过程产生的返排液若处理不当，将对环境造成污染。面对这些挑战，确保水资源的高效利用和废水的安全处理成为页岩油产业可持续发展的核心。需要构建页岩油返排液废水高效处理技术体系。</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目前污水处理厂设计处理水量1</w:t>
            </w:r>
            <w:r>
              <w:rPr>
                <w:rFonts w:ascii="仿宋" w:hAnsi="仿宋" w:eastAsia="仿宋" w:cs="Times New Roman"/>
                <w:sz w:val="24"/>
                <w:szCs w:val="24"/>
              </w:rPr>
              <w:t>.5万吨/天</w:t>
            </w:r>
            <w:r>
              <w:rPr>
                <w:rFonts w:hint="eastAsia" w:ascii="仿宋" w:hAnsi="仿宋" w:eastAsia="仿宋" w:cs="Times New Roman"/>
                <w:sz w:val="24"/>
                <w:szCs w:val="24"/>
              </w:rPr>
              <w:t>，处理工艺为：调节池+预处理（隔油沉淀+混凝沉淀+涡凹气浮+溶气气浮）+水解酸化+分段进水多级AO+二沉池。</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进出水水质为：</w:t>
            </w:r>
          </w:p>
          <w:tbl>
            <w:tblPr>
              <w:tblStyle w:val="10"/>
              <w:tblpPr w:leftFromText="180" w:rightFromText="180" w:vertAnchor="text" w:horzAnchor="page" w:tblpX="109" w:tblpY="299"/>
              <w:tblOverlap w:val="never"/>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0"/>
              <w:gridCol w:w="1026"/>
              <w:gridCol w:w="961"/>
              <w:gridCol w:w="962"/>
              <w:gridCol w:w="936"/>
              <w:gridCol w:w="997"/>
              <w:gridCol w:w="961"/>
              <w:gridCol w:w="961"/>
              <w:gridCol w:w="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550" w:type="pct"/>
                  <w:vAlign w:val="center"/>
                </w:tcPr>
                <w:p>
                  <w:pPr>
                    <w:jc w:val="center"/>
                    <w:rPr>
                      <w:rFonts w:hint="eastAsia" w:ascii="仿宋" w:hAnsi="仿宋" w:eastAsia="仿宋" w:cs="Times New Roman"/>
                      <w:sz w:val="18"/>
                      <w:szCs w:val="18"/>
                    </w:rPr>
                  </w:pPr>
                  <w:r>
                    <w:rPr>
                      <w:rFonts w:ascii="仿宋" w:hAnsi="仿宋" w:eastAsia="仿宋" w:cs="Times New Roman"/>
                      <w:sz w:val="18"/>
                      <w:szCs w:val="18"/>
                    </w:rPr>
                    <w:t>项目</w:t>
                  </w:r>
                </w:p>
              </w:tc>
              <w:tc>
                <w:tcPr>
                  <w:tcW w:w="587" w:type="pct"/>
                  <w:vAlign w:val="center"/>
                </w:tcPr>
                <w:p>
                  <w:pPr>
                    <w:jc w:val="center"/>
                    <w:rPr>
                      <w:rFonts w:hint="eastAsia" w:ascii="仿宋" w:hAnsi="仿宋" w:eastAsia="仿宋" w:cs="Times New Roman"/>
                      <w:sz w:val="18"/>
                      <w:szCs w:val="18"/>
                    </w:rPr>
                  </w:pPr>
                  <w:r>
                    <w:rPr>
                      <w:rFonts w:ascii="仿宋" w:hAnsi="仿宋" w:eastAsia="仿宋" w:cs="Times New Roman"/>
                      <w:sz w:val="18"/>
                      <w:szCs w:val="18"/>
                    </w:rPr>
                    <w:t>COD</w:t>
                  </w:r>
                  <w:r>
                    <w:rPr>
                      <w:rFonts w:hint="eastAsia" w:ascii="仿宋" w:hAnsi="仿宋" w:eastAsia="仿宋" w:cs="Times New Roman"/>
                      <w:sz w:val="18"/>
                      <w:szCs w:val="18"/>
                    </w:rPr>
                    <w:t>（mg/L）</w:t>
                  </w:r>
                </w:p>
              </w:tc>
              <w:tc>
                <w:tcPr>
                  <w:tcW w:w="550" w:type="pct"/>
                  <w:vAlign w:val="center"/>
                </w:tcPr>
                <w:p>
                  <w:pPr>
                    <w:jc w:val="center"/>
                    <w:rPr>
                      <w:rFonts w:hint="eastAsia" w:ascii="仿宋" w:hAnsi="仿宋" w:eastAsia="仿宋" w:cs="Times New Roman"/>
                      <w:sz w:val="18"/>
                      <w:szCs w:val="18"/>
                      <w:vertAlign w:val="subscript"/>
                    </w:rPr>
                  </w:pPr>
                  <w:r>
                    <w:rPr>
                      <w:rFonts w:ascii="仿宋" w:hAnsi="仿宋" w:eastAsia="仿宋" w:cs="Times New Roman"/>
                      <w:sz w:val="18"/>
                      <w:szCs w:val="18"/>
                    </w:rPr>
                    <w:t>BOD</w:t>
                  </w:r>
                  <w:r>
                    <w:rPr>
                      <w:rFonts w:ascii="仿宋" w:hAnsi="仿宋" w:eastAsia="仿宋" w:cs="Times New Roman"/>
                      <w:sz w:val="18"/>
                      <w:szCs w:val="18"/>
                      <w:vertAlign w:val="subscript"/>
                    </w:rPr>
                    <w:t>5</w:t>
                  </w:r>
                </w:p>
                <w:p>
                  <w:pPr>
                    <w:jc w:val="center"/>
                    <w:rPr>
                      <w:rFonts w:hint="eastAsia" w:ascii="仿宋" w:hAnsi="仿宋" w:eastAsia="仿宋" w:cs="Times New Roman"/>
                      <w:sz w:val="18"/>
                      <w:szCs w:val="18"/>
                    </w:rPr>
                  </w:pPr>
                  <w:r>
                    <w:rPr>
                      <w:rFonts w:hint="eastAsia" w:ascii="仿宋" w:hAnsi="仿宋" w:eastAsia="仿宋" w:cs="Times New Roman"/>
                      <w:sz w:val="18"/>
                      <w:szCs w:val="18"/>
                    </w:rPr>
                    <w:t>（mg/L）</w:t>
                  </w:r>
                </w:p>
              </w:tc>
              <w:tc>
                <w:tcPr>
                  <w:tcW w:w="551" w:type="pct"/>
                  <w:vAlign w:val="center"/>
                </w:tcPr>
                <w:p>
                  <w:pPr>
                    <w:jc w:val="center"/>
                    <w:rPr>
                      <w:rFonts w:hint="eastAsia" w:ascii="仿宋" w:hAnsi="仿宋" w:eastAsia="仿宋" w:cs="Times New Roman"/>
                      <w:sz w:val="18"/>
                      <w:szCs w:val="18"/>
                    </w:rPr>
                  </w:pPr>
                  <w:r>
                    <w:rPr>
                      <w:rFonts w:ascii="仿宋" w:hAnsi="仿宋" w:eastAsia="仿宋" w:cs="Times New Roman"/>
                      <w:sz w:val="18"/>
                      <w:szCs w:val="18"/>
                    </w:rPr>
                    <w:t>SS</w:t>
                  </w:r>
                  <w:r>
                    <w:rPr>
                      <w:rFonts w:hint="eastAsia" w:ascii="仿宋" w:hAnsi="仿宋" w:eastAsia="仿宋" w:cs="Times New Roman"/>
                      <w:sz w:val="18"/>
                      <w:szCs w:val="18"/>
                    </w:rPr>
                    <w:t>（mg/L）</w:t>
                  </w:r>
                </w:p>
              </w:tc>
              <w:tc>
                <w:tcPr>
                  <w:tcW w:w="536" w:type="pct"/>
                  <w:vAlign w:val="center"/>
                </w:tcPr>
                <w:p>
                  <w:pPr>
                    <w:jc w:val="center"/>
                    <w:rPr>
                      <w:rFonts w:hint="eastAsia" w:ascii="仿宋" w:hAnsi="仿宋" w:eastAsia="仿宋" w:cs="Times New Roman"/>
                      <w:sz w:val="18"/>
                      <w:szCs w:val="18"/>
                    </w:rPr>
                  </w:pPr>
                  <w:r>
                    <w:rPr>
                      <w:rFonts w:ascii="仿宋" w:hAnsi="仿宋" w:eastAsia="仿宋" w:cs="Times New Roman"/>
                      <w:sz w:val="18"/>
                      <w:szCs w:val="18"/>
                    </w:rPr>
                    <w:t>氨氮</w:t>
                  </w:r>
                </w:p>
                <w:p>
                  <w:pPr>
                    <w:jc w:val="center"/>
                    <w:rPr>
                      <w:rFonts w:hint="eastAsia" w:ascii="仿宋" w:hAnsi="仿宋" w:eastAsia="仿宋" w:cs="Times New Roman"/>
                      <w:sz w:val="18"/>
                      <w:szCs w:val="18"/>
                    </w:rPr>
                  </w:pPr>
                  <w:r>
                    <w:rPr>
                      <w:rFonts w:hint="eastAsia" w:ascii="仿宋" w:hAnsi="仿宋" w:eastAsia="仿宋" w:cs="Times New Roman"/>
                      <w:sz w:val="18"/>
                      <w:szCs w:val="18"/>
                    </w:rPr>
                    <w:t>（mg/L）</w:t>
                  </w:r>
                </w:p>
              </w:tc>
              <w:tc>
                <w:tcPr>
                  <w:tcW w:w="571" w:type="pct"/>
                  <w:vAlign w:val="center"/>
                </w:tcPr>
                <w:p>
                  <w:pPr>
                    <w:jc w:val="center"/>
                    <w:rPr>
                      <w:rFonts w:hint="eastAsia" w:ascii="仿宋" w:hAnsi="仿宋" w:eastAsia="仿宋" w:cs="Times New Roman"/>
                      <w:sz w:val="18"/>
                      <w:szCs w:val="18"/>
                    </w:rPr>
                  </w:pPr>
                  <w:r>
                    <w:rPr>
                      <w:rFonts w:ascii="仿宋" w:hAnsi="仿宋" w:eastAsia="仿宋" w:cs="Times New Roman"/>
                      <w:sz w:val="18"/>
                      <w:szCs w:val="18"/>
                    </w:rPr>
                    <w:t>总氮</w:t>
                  </w:r>
                  <w:r>
                    <w:rPr>
                      <w:rFonts w:hint="eastAsia" w:ascii="仿宋" w:hAnsi="仿宋" w:eastAsia="仿宋" w:cs="Times New Roman"/>
                      <w:sz w:val="18"/>
                      <w:szCs w:val="18"/>
                    </w:rPr>
                    <w:t>（mg/L）</w:t>
                  </w:r>
                </w:p>
              </w:tc>
              <w:tc>
                <w:tcPr>
                  <w:tcW w:w="550" w:type="pct"/>
                  <w:vAlign w:val="center"/>
                </w:tcPr>
                <w:p>
                  <w:pPr>
                    <w:jc w:val="center"/>
                    <w:rPr>
                      <w:rFonts w:hint="eastAsia" w:ascii="仿宋" w:hAnsi="仿宋" w:eastAsia="仿宋" w:cs="Times New Roman"/>
                      <w:sz w:val="18"/>
                      <w:szCs w:val="18"/>
                    </w:rPr>
                  </w:pPr>
                  <w:r>
                    <w:rPr>
                      <w:rFonts w:ascii="仿宋" w:hAnsi="仿宋" w:eastAsia="仿宋" w:cs="Times New Roman"/>
                      <w:sz w:val="18"/>
                      <w:szCs w:val="18"/>
                    </w:rPr>
                    <w:t>总磷</w:t>
                  </w:r>
                </w:p>
                <w:p>
                  <w:pPr>
                    <w:jc w:val="center"/>
                    <w:rPr>
                      <w:rFonts w:hint="eastAsia" w:ascii="仿宋" w:hAnsi="仿宋" w:eastAsia="仿宋" w:cs="Times New Roman"/>
                      <w:sz w:val="18"/>
                      <w:szCs w:val="18"/>
                    </w:rPr>
                  </w:pPr>
                  <w:r>
                    <w:rPr>
                      <w:rFonts w:hint="eastAsia" w:ascii="仿宋" w:hAnsi="仿宋" w:eastAsia="仿宋" w:cs="Times New Roman"/>
                      <w:sz w:val="18"/>
                      <w:szCs w:val="18"/>
                    </w:rPr>
                    <w:t>（mg/L）</w:t>
                  </w:r>
                </w:p>
              </w:tc>
              <w:tc>
                <w:tcPr>
                  <w:tcW w:w="550" w:type="pct"/>
                  <w:vAlign w:val="center"/>
                </w:tcPr>
                <w:p>
                  <w:pPr>
                    <w:jc w:val="center"/>
                    <w:rPr>
                      <w:rFonts w:hint="eastAsia" w:ascii="仿宋" w:hAnsi="仿宋" w:eastAsia="仿宋" w:cs="Times New Roman"/>
                      <w:sz w:val="18"/>
                      <w:szCs w:val="18"/>
                    </w:rPr>
                  </w:pPr>
                  <w:r>
                    <w:rPr>
                      <w:rFonts w:hint="eastAsia" w:ascii="仿宋" w:hAnsi="仿宋" w:eastAsia="仿宋" w:cs="Times New Roman"/>
                      <w:sz w:val="18"/>
                      <w:szCs w:val="18"/>
                    </w:rPr>
                    <w:t>pH</w:t>
                  </w:r>
                </w:p>
              </w:tc>
              <w:tc>
                <w:tcPr>
                  <w:tcW w:w="550" w:type="pct"/>
                  <w:vAlign w:val="center"/>
                </w:tcPr>
                <w:p>
                  <w:pPr>
                    <w:jc w:val="center"/>
                    <w:rPr>
                      <w:rFonts w:hint="eastAsia" w:ascii="仿宋" w:hAnsi="仿宋" w:eastAsia="仿宋" w:cs="Times New Roman"/>
                      <w:sz w:val="18"/>
                      <w:szCs w:val="18"/>
                    </w:rPr>
                  </w:pPr>
                  <w:r>
                    <w:rPr>
                      <w:rFonts w:hint="eastAsia" w:ascii="仿宋" w:hAnsi="仿宋" w:eastAsia="仿宋" w:cs="Times New Roman"/>
                      <w:sz w:val="18"/>
                      <w:szCs w:val="18"/>
                    </w:rPr>
                    <w:t>石油类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0" w:type="pct"/>
                  <w:vAlign w:val="center"/>
                </w:tcPr>
                <w:p>
                  <w:pPr>
                    <w:jc w:val="center"/>
                    <w:rPr>
                      <w:rFonts w:hint="eastAsia" w:ascii="仿宋" w:hAnsi="仿宋" w:eastAsia="仿宋" w:cs="Times New Roman"/>
                      <w:sz w:val="18"/>
                      <w:szCs w:val="18"/>
                    </w:rPr>
                  </w:pPr>
                  <w:r>
                    <w:rPr>
                      <w:rFonts w:hint="eastAsia" w:ascii="仿宋" w:hAnsi="仿宋" w:eastAsia="仿宋" w:cs="Times New Roman"/>
                      <w:sz w:val="18"/>
                      <w:szCs w:val="18"/>
                    </w:rPr>
                    <w:t>预处理</w:t>
                  </w:r>
                </w:p>
                <w:p>
                  <w:pPr>
                    <w:jc w:val="center"/>
                    <w:rPr>
                      <w:rFonts w:hint="eastAsia" w:ascii="仿宋" w:hAnsi="仿宋" w:eastAsia="仿宋" w:cs="Times New Roman"/>
                      <w:sz w:val="18"/>
                      <w:szCs w:val="18"/>
                    </w:rPr>
                  </w:pPr>
                  <w:r>
                    <w:rPr>
                      <w:rFonts w:hint="eastAsia" w:ascii="仿宋" w:hAnsi="仿宋" w:eastAsia="仿宋" w:cs="Times New Roman"/>
                      <w:sz w:val="18"/>
                      <w:szCs w:val="18"/>
                    </w:rPr>
                    <w:t>进水</w:t>
                  </w:r>
                </w:p>
              </w:tc>
              <w:tc>
                <w:tcPr>
                  <w:tcW w:w="587" w:type="pct"/>
                  <w:vAlign w:val="center"/>
                </w:tcPr>
                <w:p>
                  <w:pPr>
                    <w:jc w:val="center"/>
                    <w:rPr>
                      <w:rFonts w:hint="eastAsia" w:ascii="仿宋" w:hAnsi="仿宋" w:eastAsia="仿宋" w:cs="Times New Roman"/>
                      <w:sz w:val="18"/>
                      <w:szCs w:val="18"/>
                    </w:rPr>
                  </w:pPr>
                  <w:r>
                    <w:rPr>
                      <w:rFonts w:hint="eastAsia" w:ascii="仿宋" w:hAnsi="仿宋" w:eastAsia="仿宋" w:cs="Times New Roman"/>
                      <w:sz w:val="18"/>
                      <w:szCs w:val="18"/>
                    </w:rPr>
                    <w:t>1000~2500</w:t>
                  </w:r>
                </w:p>
              </w:tc>
              <w:tc>
                <w:tcPr>
                  <w:tcW w:w="550" w:type="pct"/>
                  <w:vAlign w:val="center"/>
                </w:tcPr>
                <w:p>
                  <w:pPr>
                    <w:jc w:val="center"/>
                    <w:rPr>
                      <w:rFonts w:hint="eastAsia" w:ascii="仿宋" w:hAnsi="仿宋" w:eastAsia="仿宋" w:cs="Times New Roman"/>
                      <w:sz w:val="18"/>
                      <w:szCs w:val="18"/>
                    </w:rPr>
                  </w:pPr>
                  <w:r>
                    <w:rPr>
                      <w:rFonts w:hint="eastAsia" w:ascii="仿宋" w:hAnsi="仿宋" w:eastAsia="仿宋" w:cs="Times New Roman"/>
                      <w:sz w:val="18"/>
                      <w:szCs w:val="18"/>
                    </w:rPr>
                    <w:t>--</w:t>
                  </w:r>
                </w:p>
              </w:tc>
              <w:tc>
                <w:tcPr>
                  <w:tcW w:w="551" w:type="pct"/>
                  <w:vAlign w:val="center"/>
                </w:tcPr>
                <w:p>
                  <w:pPr>
                    <w:jc w:val="center"/>
                    <w:rPr>
                      <w:rFonts w:hint="eastAsia" w:ascii="仿宋" w:hAnsi="仿宋" w:eastAsia="仿宋" w:cs="Times New Roman"/>
                      <w:sz w:val="18"/>
                      <w:szCs w:val="18"/>
                    </w:rPr>
                  </w:pPr>
                  <w:r>
                    <w:rPr>
                      <w:rFonts w:hint="eastAsia" w:ascii="仿宋" w:hAnsi="仿宋" w:eastAsia="仿宋" w:cs="Times New Roman"/>
                      <w:sz w:val="18"/>
                      <w:szCs w:val="18"/>
                    </w:rPr>
                    <w:t>300~500</w:t>
                  </w:r>
                </w:p>
              </w:tc>
              <w:tc>
                <w:tcPr>
                  <w:tcW w:w="536" w:type="pct"/>
                  <w:vAlign w:val="center"/>
                </w:tcPr>
                <w:p>
                  <w:pPr>
                    <w:jc w:val="center"/>
                    <w:rPr>
                      <w:rFonts w:hint="eastAsia" w:ascii="仿宋" w:hAnsi="仿宋" w:eastAsia="仿宋" w:cs="Times New Roman"/>
                      <w:sz w:val="18"/>
                      <w:szCs w:val="18"/>
                    </w:rPr>
                  </w:pPr>
                  <w:r>
                    <w:rPr>
                      <w:rFonts w:hint="eastAsia" w:ascii="仿宋" w:hAnsi="仿宋" w:eastAsia="仿宋" w:cs="Times New Roman"/>
                      <w:sz w:val="18"/>
                      <w:szCs w:val="18"/>
                    </w:rPr>
                    <w:t>40左右</w:t>
                  </w:r>
                </w:p>
              </w:tc>
              <w:tc>
                <w:tcPr>
                  <w:tcW w:w="571" w:type="pct"/>
                  <w:vAlign w:val="center"/>
                </w:tcPr>
                <w:p>
                  <w:pPr>
                    <w:jc w:val="center"/>
                    <w:rPr>
                      <w:rFonts w:hint="eastAsia" w:ascii="仿宋" w:hAnsi="仿宋" w:eastAsia="仿宋" w:cs="Times New Roman"/>
                      <w:sz w:val="18"/>
                      <w:szCs w:val="18"/>
                    </w:rPr>
                  </w:pPr>
                  <w:r>
                    <w:rPr>
                      <w:rFonts w:hint="eastAsia" w:ascii="仿宋" w:hAnsi="仿宋" w:eastAsia="仿宋" w:cs="Times New Roman"/>
                      <w:sz w:val="18"/>
                      <w:szCs w:val="18"/>
                    </w:rPr>
                    <w:t>50左右</w:t>
                  </w:r>
                </w:p>
              </w:tc>
              <w:tc>
                <w:tcPr>
                  <w:tcW w:w="550" w:type="pct"/>
                  <w:vAlign w:val="center"/>
                </w:tcPr>
                <w:p>
                  <w:pPr>
                    <w:jc w:val="center"/>
                    <w:rPr>
                      <w:rFonts w:hint="eastAsia" w:ascii="仿宋" w:hAnsi="仿宋" w:eastAsia="仿宋" w:cs="Times New Roman"/>
                      <w:sz w:val="18"/>
                      <w:szCs w:val="18"/>
                    </w:rPr>
                  </w:pPr>
                  <w:r>
                    <w:rPr>
                      <w:rFonts w:hint="eastAsia" w:ascii="仿宋" w:hAnsi="仿宋" w:eastAsia="仿宋" w:cs="Times New Roman"/>
                      <w:sz w:val="18"/>
                      <w:szCs w:val="18"/>
                    </w:rPr>
                    <w:t>0.6</w:t>
                  </w:r>
                </w:p>
              </w:tc>
              <w:tc>
                <w:tcPr>
                  <w:tcW w:w="550" w:type="pct"/>
                </w:tcPr>
                <w:p>
                  <w:pPr>
                    <w:jc w:val="center"/>
                    <w:rPr>
                      <w:rFonts w:hint="eastAsia" w:ascii="仿宋" w:hAnsi="仿宋" w:eastAsia="仿宋" w:cs="Times New Roman"/>
                      <w:sz w:val="18"/>
                      <w:szCs w:val="18"/>
                    </w:rPr>
                  </w:pPr>
                  <w:r>
                    <w:rPr>
                      <w:rFonts w:ascii="仿宋" w:hAnsi="仿宋" w:eastAsia="仿宋" w:cs="Times New Roman"/>
                      <w:sz w:val="18"/>
                      <w:szCs w:val="18"/>
                    </w:rPr>
                    <w:t>6-9</w:t>
                  </w:r>
                </w:p>
              </w:tc>
              <w:tc>
                <w:tcPr>
                  <w:tcW w:w="550" w:type="pct"/>
                </w:tcPr>
                <w:p>
                  <w:pPr>
                    <w:jc w:val="center"/>
                    <w:rPr>
                      <w:rFonts w:hint="eastAsia" w:ascii="仿宋" w:hAnsi="仿宋" w:eastAsia="仿宋" w:cs="Times New Roman"/>
                      <w:sz w:val="18"/>
                      <w:szCs w:val="18"/>
                    </w:rPr>
                  </w:pPr>
                  <w:r>
                    <w:rPr>
                      <w:rFonts w:hint="eastAsia" w:ascii="仿宋" w:hAnsi="仿宋" w:eastAsia="仿宋" w:cs="Times New Roman"/>
                      <w:sz w:val="18"/>
                      <w:szCs w:val="18"/>
                    </w:rPr>
                    <w:t>500~800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0" w:type="pct"/>
                  <w:vAlign w:val="center"/>
                </w:tcPr>
                <w:p>
                  <w:pPr>
                    <w:jc w:val="center"/>
                    <w:rPr>
                      <w:rFonts w:hint="eastAsia" w:ascii="仿宋" w:hAnsi="仿宋" w:eastAsia="仿宋" w:cs="Times New Roman"/>
                      <w:sz w:val="18"/>
                      <w:szCs w:val="18"/>
                    </w:rPr>
                  </w:pPr>
                  <w:r>
                    <w:rPr>
                      <w:rFonts w:hint="eastAsia" w:ascii="仿宋" w:hAnsi="仿宋" w:eastAsia="仿宋" w:cs="Times New Roman"/>
                      <w:sz w:val="18"/>
                      <w:szCs w:val="18"/>
                    </w:rPr>
                    <w:t>预处理</w:t>
                  </w:r>
                </w:p>
                <w:p>
                  <w:pPr>
                    <w:jc w:val="center"/>
                    <w:rPr>
                      <w:rFonts w:hint="eastAsia" w:ascii="仿宋" w:hAnsi="仿宋" w:eastAsia="仿宋" w:cs="Times New Roman"/>
                      <w:sz w:val="18"/>
                      <w:szCs w:val="18"/>
                    </w:rPr>
                  </w:pPr>
                  <w:r>
                    <w:rPr>
                      <w:rFonts w:hint="eastAsia" w:ascii="仿宋" w:hAnsi="仿宋" w:eastAsia="仿宋" w:cs="Times New Roman"/>
                      <w:sz w:val="18"/>
                      <w:szCs w:val="18"/>
                    </w:rPr>
                    <w:t>出水</w:t>
                  </w:r>
                </w:p>
              </w:tc>
              <w:tc>
                <w:tcPr>
                  <w:tcW w:w="587" w:type="pct"/>
                  <w:vAlign w:val="center"/>
                </w:tcPr>
                <w:p>
                  <w:pPr>
                    <w:jc w:val="center"/>
                    <w:rPr>
                      <w:rFonts w:hint="eastAsia" w:ascii="仿宋" w:hAnsi="仿宋" w:eastAsia="仿宋" w:cs="Times New Roman"/>
                      <w:sz w:val="18"/>
                      <w:szCs w:val="18"/>
                    </w:rPr>
                  </w:pPr>
                  <w:r>
                    <w:rPr>
                      <w:rFonts w:hint="eastAsia" w:ascii="仿宋" w:hAnsi="仿宋" w:eastAsia="仿宋" w:cs="Times New Roman"/>
                      <w:sz w:val="18"/>
                      <w:szCs w:val="18"/>
                    </w:rPr>
                    <w:t>800~1500</w:t>
                  </w:r>
                </w:p>
              </w:tc>
              <w:tc>
                <w:tcPr>
                  <w:tcW w:w="550" w:type="pct"/>
                  <w:vAlign w:val="center"/>
                </w:tcPr>
                <w:p>
                  <w:pPr>
                    <w:jc w:val="center"/>
                    <w:rPr>
                      <w:rFonts w:hint="eastAsia" w:ascii="仿宋" w:hAnsi="仿宋" w:eastAsia="仿宋" w:cs="Times New Roman"/>
                      <w:sz w:val="18"/>
                      <w:szCs w:val="18"/>
                    </w:rPr>
                  </w:pPr>
                  <w:r>
                    <w:rPr>
                      <w:rFonts w:hint="eastAsia" w:ascii="仿宋" w:hAnsi="仿宋" w:eastAsia="仿宋" w:cs="Times New Roman"/>
                      <w:sz w:val="18"/>
                      <w:szCs w:val="18"/>
                    </w:rPr>
                    <w:t>--</w:t>
                  </w:r>
                </w:p>
              </w:tc>
              <w:tc>
                <w:tcPr>
                  <w:tcW w:w="551" w:type="pct"/>
                  <w:vAlign w:val="center"/>
                </w:tcPr>
                <w:p>
                  <w:pPr>
                    <w:jc w:val="center"/>
                    <w:rPr>
                      <w:rFonts w:hint="eastAsia" w:ascii="仿宋" w:hAnsi="仿宋" w:eastAsia="仿宋" w:cs="Times New Roman"/>
                      <w:sz w:val="18"/>
                      <w:szCs w:val="18"/>
                    </w:rPr>
                  </w:pPr>
                  <w:r>
                    <w:rPr>
                      <w:rFonts w:hint="eastAsia" w:ascii="仿宋" w:hAnsi="仿宋" w:eastAsia="仿宋" w:cs="Times New Roman"/>
                      <w:sz w:val="18"/>
                      <w:szCs w:val="18"/>
                    </w:rPr>
                    <w:t>20~50</w:t>
                  </w:r>
                </w:p>
              </w:tc>
              <w:tc>
                <w:tcPr>
                  <w:tcW w:w="536" w:type="pct"/>
                  <w:vAlign w:val="center"/>
                </w:tcPr>
                <w:p>
                  <w:pPr>
                    <w:jc w:val="center"/>
                    <w:rPr>
                      <w:rFonts w:hint="eastAsia" w:ascii="仿宋" w:hAnsi="仿宋" w:eastAsia="仿宋" w:cs="Times New Roman"/>
                      <w:sz w:val="18"/>
                      <w:szCs w:val="18"/>
                    </w:rPr>
                  </w:pPr>
                  <w:r>
                    <w:rPr>
                      <w:rFonts w:hint="eastAsia" w:ascii="仿宋" w:hAnsi="仿宋" w:eastAsia="仿宋" w:cs="Times New Roman"/>
                      <w:sz w:val="18"/>
                      <w:szCs w:val="18"/>
                    </w:rPr>
                    <w:t>30~40</w:t>
                  </w:r>
                </w:p>
              </w:tc>
              <w:tc>
                <w:tcPr>
                  <w:tcW w:w="571" w:type="pct"/>
                  <w:vAlign w:val="center"/>
                </w:tcPr>
                <w:p>
                  <w:pPr>
                    <w:jc w:val="center"/>
                    <w:rPr>
                      <w:rFonts w:hint="eastAsia" w:ascii="仿宋" w:hAnsi="仿宋" w:eastAsia="仿宋" w:cs="Times New Roman"/>
                      <w:sz w:val="18"/>
                      <w:szCs w:val="18"/>
                    </w:rPr>
                  </w:pPr>
                  <w:r>
                    <w:rPr>
                      <w:rFonts w:hint="eastAsia" w:ascii="仿宋" w:hAnsi="仿宋" w:eastAsia="仿宋" w:cs="Times New Roman"/>
                      <w:sz w:val="18"/>
                      <w:szCs w:val="18"/>
                    </w:rPr>
                    <w:t>40左右</w:t>
                  </w:r>
                </w:p>
              </w:tc>
              <w:tc>
                <w:tcPr>
                  <w:tcW w:w="550" w:type="pct"/>
                  <w:vAlign w:val="center"/>
                </w:tcPr>
                <w:p>
                  <w:pPr>
                    <w:jc w:val="center"/>
                    <w:rPr>
                      <w:rFonts w:hint="eastAsia" w:ascii="仿宋" w:hAnsi="仿宋" w:eastAsia="仿宋" w:cs="Times New Roman"/>
                      <w:sz w:val="18"/>
                      <w:szCs w:val="18"/>
                    </w:rPr>
                  </w:pPr>
                  <w:r>
                    <w:rPr>
                      <w:rFonts w:hint="eastAsia" w:ascii="仿宋" w:hAnsi="仿宋" w:eastAsia="仿宋" w:cs="Times New Roman"/>
                      <w:sz w:val="18"/>
                      <w:szCs w:val="18"/>
                    </w:rPr>
                    <w:t>0.1</w:t>
                  </w:r>
                </w:p>
              </w:tc>
              <w:tc>
                <w:tcPr>
                  <w:tcW w:w="550" w:type="pct"/>
                </w:tcPr>
                <w:p>
                  <w:pPr>
                    <w:jc w:val="center"/>
                    <w:rPr>
                      <w:rFonts w:hint="eastAsia" w:ascii="仿宋" w:hAnsi="仿宋" w:eastAsia="仿宋" w:cs="Times New Roman"/>
                      <w:sz w:val="18"/>
                      <w:szCs w:val="18"/>
                    </w:rPr>
                  </w:pPr>
                  <w:r>
                    <w:rPr>
                      <w:rFonts w:ascii="仿宋" w:hAnsi="仿宋" w:eastAsia="仿宋" w:cs="Times New Roman"/>
                      <w:sz w:val="18"/>
                      <w:szCs w:val="18"/>
                    </w:rPr>
                    <w:t>6-9</w:t>
                  </w:r>
                </w:p>
              </w:tc>
              <w:tc>
                <w:tcPr>
                  <w:tcW w:w="550" w:type="pct"/>
                </w:tcPr>
                <w:p>
                  <w:pPr>
                    <w:jc w:val="center"/>
                    <w:rPr>
                      <w:rFonts w:hint="eastAsia" w:ascii="仿宋" w:hAnsi="仿宋" w:eastAsia="仿宋" w:cs="Times New Roman"/>
                      <w:sz w:val="18"/>
                      <w:szCs w:val="18"/>
                    </w:rPr>
                  </w:pPr>
                  <w:r>
                    <w:rPr>
                      <w:rFonts w:hint="eastAsia" w:ascii="仿宋" w:hAnsi="仿宋" w:eastAsia="仿宋" w:cs="Times New Roman"/>
                      <w:sz w:val="18"/>
                      <w:szCs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0" w:type="pct"/>
                  <w:vAlign w:val="center"/>
                </w:tcPr>
                <w:p>
                  <w:pPr>
                    <w:jc w:val="center"/>
                    <w:rPr>
                      <w:rFonts w:hint="eastAsia" w:ascii="仿宋" w:hAnsi="仿宋" w:eastAsia="仿宋" w:cs="Times New Roman"/>
                      <w:sz w:val="18"/>
                      <w:szCs w:val="18"/>
                    </w:rPr>
                  </w:pPr>
                  <w:r>
                    <w:rPr>
                      <w:rFonts w:hint="eastAsia" w:ascii="仿宋" w:hAnsi="仿宋" w:eastAsia="仿宋" w:cs="Times New Roman"/>
                      <w:sz w:val="18"/>
                      <w:szCs w:val="18"/>
                    </w:rPr>
                    <w:t>生化出水</w:t>
                  </w:r>
                </w:p>
              </w:tc>
              <w:tc>
                <w:tcPr>
                  <w:tcW w:w="587" w:type="pct"/>
                  <w:vAlign w:val="center"/>
                </w:tcPr>
                <w:p>
                  <w:pPr>
                    <w:jc w:val="center"/>
                    <w:rPr>
                      <w:rFonts w:hint="eastAsia" w:ascii="仿宋" w:hAnsi="仿宋" w:eastAsia="仿宋" w:cs="Times New Roman"/>
                      <w:sz w:val="18"/>
                      <w:szCs w:val="18"/>
                    </w:rPr>
                  </w:pPr>
                  <w:r>
                    <w:rPr>
                      <w:rFonts w:hint="eastAsia" w:ascii="仿宋" w:hAnsi="仿宋" w:eastAsia="仿宋" w:cs="Times New Roman"/>
                      <w:sz w:val="18"/>
                      <w:szCs w:val="18"/>
                    </w:rPr>
                    <w:t>350</w:t>
                  </w:r>
                </w:p>
              </w:tc>
              <w:tc>
                <w:tcPr>
                  <w:tcW w:w="550" w:type="pct"/>
                  <w:vAlign w:val="center"/>
                </w:tcPr>
                <w:p>
                  <w:pPr>
                    <w:jc w:val="center"/>
                    <w:rPr>
                      <w:rFonts w:hint="eastAsia" w:ascii="仿宋" w:hAnsi="仿宋" w:eastAsia="仿宋" w:cs="Times New Roman"/>
                      <w:sz w:val="18"/>
                      <w:szCs w:val="18"/>
                    </w:rPr>
                  </w:pPr>
                  <w:r>
                    <w:rPr>
                      <w:rFonts w:hint="eastAsia" w:ascii="仿宋" w:hAnsi="仿宋" w:eastAsia="仿宋" w:cs="Times New Roman"/>
                      <w:sz w:val="18"/>
                      <w:szCs w:val="18"/>
                    </w:rPr>
                    <w:t>--</w:t>
                  </w:r>
                </w:p>
              </w:tc>
              <w:tc>
                <w:tcPr>
                  <w:tcW w:w="551" w:type="pct"/>
                  <w:vAlign w:val="center"/>
                </w:tcPr>
                <w:p>
                  <w:pPr>
                    <w:jc w:val="center"/>
                    <w:rPr>
                      <w:rFonts w:hint="eastAsia" w:ascii="仿宋" w:hAnsi="仿宋" w:eastAsia="仿宋" w:cs="Times New Roman"/>
                      <w:sz w:val="18"/>
                      <w:szCs w:val="18"/>
                    </w:rPr>
                  </w:pPr>
                  <w:r>
                    <w:rPr>
                      <w:rFonts w:hint="eastAsia" w:ascii="仿宋" w:hAnsi="仿宋" w:eastAsia="仿宋" w:cs="Times New Roman"/>
                      <w:sz w:val="18"/>
                      <w:szCs w:val="18"/>
                    </w:rPr>
                    <w:t>20~50</w:t>
                  </w:r>
                </w:p>
              </w:tc>
              <w:tc>
                <w:tcPr>
                  <w:tcW w:w="536" w:type="pct"/>
                  <w:vAlign w:val="center"/>
                </w:tcPr>
                <w:p>
                  <w:pPr>
                    <w:jc w:val="center"/>
                    <w:rPr>
                      <w:rFonts w:hint="eastAsia" w:ascii="仿宋" w:hAnsi="仿宋" w:eastAsia="仿宋" w:cs="Times New Roman"/>
                      <w:sz w:val="18"/>
                      <w:szCs w:val="18"/>
                    </w:rPr>
                  </w:pPr>
                  <w:r>
                    <w:rPr>
                      <w:rFonts w:hint="eastAsia" w:ascii="仿宋" w:hAnsi="仿宋" w:eastAsia="仿宋" w:cs="Times New Roman"/>
                      <w:sz w:val="18"/>
                      <w:szCs w:val="18"/>
                    </w:rPr>
                    <w:t>2左右</w:t>
                  </w:r>
                </w:p>
              </w:tc>
              <w:tc>
                <w:tcPr>
                  <w:tcW w:w="571" w:type="pct"/>
                  <w:vAlign w:val="center"/>
                </w:tcPr>
                <w:p>
                  <w:pPr>
                    <w:jc w:val="center"/>
                    <w:rPr>
                      <w:rFonts w:hint="eastAsia" w:ascii="仿宋" w:hAnsi="仿宋" w:eastAsia="仿宋" w:cs="Times New Roman"/>
                      <w:sz w:val="18"/>
                      <w:szCs w:val="18"/>
                    </w:rPr>
                  </w:pPr>
                  <w:r>
                    <w:rPr>
                      <w:rFonts w:hint="eastAsia" w:ascii="仿宋" w:hAnsi="仿宋" w:eastAsia="仿宋" w:cs="Times New Roman"/>
                      <w:sz w:val="18"/>
                      <w:szCs w:val="18"/>
                    </w:rPr>
                    <w:t>10左右</w:t>
                  </w:r>
                </w:p>
              </w:tc>
              <w:tc>
                <w:tcPr>
                  <w:tcW w:w="550" w:type="pct"/>
                  <w:vAlign w:val="center"/>
                </w:tcPr>
                <w:p>
                  <w:pPr>
                    <w:jc w:val="center"/>
                    <w:rPr>
                      <w:rFonts w:hint="eastAsia" w:ascii="仿宋" w:hAnsi="仿宋" w:eastAsia="仿宋" w:cs="Times New Roman"/>
                      <w:sz w:val="18"/>
                      <w:szCs w:val="18"/>
                    </w:rPr>
                  </w:pPr>
                  <w:r>
                    <w:rPr>
                      <w:rFonts w:hint="eastAsia" w:ascii="仿宋" w:hAnsi="仿宋" w:eastAsia="仿宋" w:cs="Times New Roman"/>
                      <w:sz w:val="18"/>
                      <w:szCs w:val="18"/>
                    </w:rPr>
                    <w:t>0.2</w:t>
                  </w:r>
                </w:p>
              </w:tc>
              <w:tc>
                <w:tcPr>
                  <w:tcW w:w="550" w:type="pct"/>
                </w:tcPr>
                <w:p>
                  <w:pPr>
                    <w:jc w:val="center"/>
                    <w:rPr>
                      <w:rFonts w:hint="eastAsia" w:ascii="仿宋" w:hAnsi="仿宋" w:eastAsia="仿宋" w:cs="Times New Roman"/>
                      <w:sz w:val="18"/>
                      <w:szCs w:val="18"/>
                    </w:rPr>
                  </w:pPr>
                  <w:r>
                    <w:rPr>
                      <w:rFonts w:ascii="仿宋" w:hAnsi="仿宋" w:eastAsia="仿宋" w:cs="Times New Roman"/>
                      <w:sz w:val="18"/>
                      <w:szCs w:val="18"/>
                    </w:rPr>
                    <w:t>6-9</w:t>
                  </w:r>
                </w:p>
              </w:tc>
              <w:tc>
                <w:tcPr>
                  <w:tcW w:w="550" w:type="pct"/>
                </w:tcPr>
                <w:p>
                  <w:pPr>
                    <w:jc w:val="center"/>
                    <w:rPr>
                      <w:rFonts w:hint="eastAsia" w:ascii="仿宋" w:hAnsi="仿宋" w:eastAsia="仿宋" w:cs="Times New Roman"/>
                      <w:sz w:val="18"/>
                      <w:szCs w:val="18"/>
                    </w:rPr>
                  </w:pPr>
                  <w:r>
                    <w:rPr>
                      <w:rFonts w:hint="eastAsia" w:ascii="仿宋" w:hAnsi="仿宋" w:eastAsia="仿宋" w:cs="Times New Roman"/>
                      <w:sz w:val="18"/>
                      <w:szCs w:val="18"/>
                    </w:rPr>
                    <w:t>--</w:t>
                  </w:r>
                </w:p>
              </w:tc>
            </w:tr>
          </w:tbl>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构建页岩油返排液废水高效处理技术体系，优化现有处理工艺提升处理性能并进行低成本运行。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56" w:type="dxa"/>
            <w:shd w:val="clear" w:color="auto" w:fill="auto"/>
            <w:vAlign w:val="center"/>
          </w:tcPr>
          <w:p>
            <w:pPr>
              <w:ind w:left="57"/>
              <w:rPr>
                <w:rFonts w:hint="eastAsia" w:ascii="仿宋" w:hAnsi="仿宋" w:eastAsia="仿宋" w:cs="Times New Roman"/>
                <w:sz w:val="24"/>
                <w:szCs w:val="24"/>
              </w:rPr>
            </w:pPr>
            <w:r>
              <w:rPr>
                <w:rFonts w:ascii="仿宋" w:hAnsi="仿宋" w:eastAsia="仿宋" w:cs="Times New Roman"/>
                <w:b/>
                <w:sz w:val="24"/>
                <w:szCs w:val="24"/>
              </w:rPr>
              <w:t>二、</w:t>
            </w:r>
            <w:r>
              <w:rPr>
                <w:rFonts w:hint="eastAsia" w:ascii="仿宋" w:hAnsi="仿宋" w:eastAsia="仿宋" w:cs="Times New Roman"/>
                <w:b/>
                <w:sz w:val="24"/>
                <w:szCs w:val="24"/>
              </w:rPr>
              <w:t>揭榜需求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56" w:type="dxa"/>
            <w:shd w:val="clear" w:color="auto" w:fill="auto"/>
            <w:vAlign w:val="center"/>
          </w:tcPr>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1.现有工艺优化，降低预处理药剂使用成本的同时提升出水水质，降低生化出水C</w:t>
            </w:r>
            <w:r>
              <w:rPr>
                <w:rFonts w:ascii="仿宋" w:hAnsi="仿宋" w:eastAsia="仿宋" w:cs="Times New Roman"/>
                <w:sz w:val="24"/>
                <w:szCs w:val="24"/>
              </w:rPr>
              <w:t>OD</w:t>
            </w:r>
            <w:r>
              <w:rPr>
                <w:rFonts w:hint="eastAsia" w:ascii="仿宋" w:hAnsi="仿宋" w:eastAsia="仿宋" w:cs="Times New Roman"/>
                <w:sz w:val="24"/>
                <w:szCs w:val="24"/>
              </w:rPr>
              <w:t>及悬浮物浓度；</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2.解决二沉池藻类过量滋生问题；</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3.最大程度发挥现有工艺的作用，降低运行成本。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56" w:type="dxa"/>
            <w:shd w:val="clear" w:color="auto" w:fill="auto"/>
            <w:vAlign w:val="center"/>
          </w:tcPr>
          <w:p>
            <w:pPr>
              <w:ind w:left="57"/>
              <w:rPr>
                <w:rFonts w:hint="eastAsia" w:ascii="仿宋" w:hAnsi="仿宋" w:eastAsia="仿宋" w:cs="Times New Roman"/>
                <w:sz w:val="24"/>
                <w:szCs w:val="24"/>
              </w:rPr>
            </w:pPr>
            <w:r>
              <w:rPr>
                <w:rFonts w:ascii="仿宋" w:hAnsi="仿宋" w:eastAsia="仿宋" w:cs="Times New Roman"/>
                <w:b/>
                <w:sz w:val="24"/>
                <w:szCs w:val="24"/>
              </w:rPr>
              <w:t>三、考核指标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56" w:type="dxa"/>
            <w:shd w:val="clear" w:color="auto" w:fill="auto"/>
            <w:vAlign w:val="center"/>
          </w:tcPr>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1.工艺优化，使生化工艺出水C</w:t>
            </w:r>
            <w:r>
              <w:rPr>
                <w:rFonts w:ascii="仿宋" w:hAnsi="仿宋" w:eastAsia="仿宋" w:cs="Times New Roman"/>
                <w:sz w:val="24"/>
                <w:szCs w:val="24"/>
              </w:rPr>
              <w:t>OD</w:t>
            </w:r>
            <w:r>
              <w:rPr>
                <w:rFonts w:hint="eastAsia" w:ascii="仿宋" w:hAnsi="仿宋" w:eastAsia="仿宋" w:cs="Times New Roman"/>
                <w:sz w:val="24"/>
                <w:szCs w:val="24"/>
              </w:rPr>
              <w:t>低于2</w:t>
            </w:r>
            <w:r>
              <w:rPr>
                <w:rFonts w:ascii="仿宋" w:hAnsi="仿宋" w:eastAsia="仿宋" w:cs="Times New Roman"/>
                <w:sz w:val="24"/>
                <w:szCs w:val="24"/>
              </w:rPr>
              <w:t>00</w:t>
            </w:r>
            <w:r>
              <w:rPr>
                <w:rFonts w:hint="eastAsia" w:ascii="仿宋" w:hAnsi="仿宋" w:eastAsia="仿宋" w:cs="Times New Roman"/>
                <w:sz w:val="24"/>
                <w:szCs w:val="24"/>
              </w:rPr>
              <w:t>mg/L；</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2.工艺调整优化，双20工艺段出水悬浮物小于15mg/L，生化产水SS小于15mg/L；</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3.调试水解酸化池，使其具备水解酸化功能；</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4.解决二沉池藻类过量滋生问题，春秋季硅藻、夏季绿藻；</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5.特征污染物降解菌剂</w:t>
            </w:r>
            <w:r>
              <w:rPr>
                <w:rFonts w:ascii="仿宋" w:hAnsi="仿宋" w:eastAsia="仿宋" w:cs="Times New Roman"/>
                <w:sz w:val="24"/>
                <w:szCs w:val="24"/>
              </w:rPr>
              <w:t>5</w:t>
            </w:r>
            <w:r>
              <w:rPr>
                <w:rFonts w:hint="eastAsia" w:ascii="仿宋" w:hAnsi="仿宋" w:eastAsia="仿宋" w:cs="Times New Roman"/>
                <w:sz w:val="24"/>
                <w:szCs w:val="24"/>
              </w:rPr>
              <w:t>株，</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6.降低现有处理系统运行费用，下降金额为2元/立；</w:t>
            </w:r>
          </w:p>
          <w:p>
            <w:pPr>
              <w:ind w:firstLine="480" w:firstLineChars="200"/>
              <w:rPr>
                <w:rFonts w:hint="eastAsia" w:ascii="仿宋" w:hAnsi="仿宋" w:eastAsia="仿宋" w:cs="Times New Roman"/>
                <w:sz w:val="24"/>
                <w:szCs w:val="24"/>
              </w:rPr>
            </w:pPr>
            <w:r>
              <w:rPr>
                <w:rFonts w:hint="eastAsia" w:ascii="仿宋" w:hAnsi="仿宋" w:eastAsia="仿宋" w:cs="Times New Roman"/>
                <w:sz w:val="24"/>
                <w:szCs w:val="24"/>
              </w:rPr>
              <w:t>7．提交具体工艺运行方案（根据季节调整运行）；</w:t>
            </w:r>
          </w:p>
          <w:p>
            <w:pPr>
              <w:ind w:firstLine="480" w:firstLineChars="200"/>
              <w:rPr>
                <w:rFonts w:hint="eastAsia" w:ascii="仿宋" w:hAnsi="仿宋" w:eastAsia="仿宋" w:cs="Times New Roman"/>
                <w:bCs/>
                <w:sz w:val="24"/>
                <w:szCs w:val="24"/>
              </w:rPr>
            </w:pPr>
            <w:r>
              <w:rPr>
                <w:rFonts w:hint="eastAsia" w:ascii="仿宋" w:hAnsi="仿宋" w:eastAsia="仿宋" w:cs="Times New Roman"/>
                <w:sz w:val="24"/>
                <w:szCs w:val="24"/>
              </w:rPr>
              <w:t>8.申请发明专利</w:t>
            </w:r>
            <w:r>
              <w:rPr>
                <w:rFonts w:hint="eastAsia" w:ascii="仿宋" w:hAnsi="仿宋" w:eastAsia="仿宋" w:cs="Times New Roman"/>
                <w:sz w:val="24"/>
                <w:szCs w:val="24"/>
                <w:lang w:val="en-US" w:eastAsia="zh-CN"/>
              </w:rPr>
              <w:t>4</w:t>
            </w:r>
            <w:r>
              <w:rPr>
                <w:rFonts w:hint="eastAsia" w:ascii="仿宋" w:hAnsi="仿宋" w:eastAsia="仿宋" w:cs="Times New Roman"/>
                <w:sz w:val="24"/>
                <w:szCs w:val="24"/>
              </w:rPr>
              <w:t>项，申请实用新型专利</w:t>
            </w:r>
            <w:r>
              <w:rPr>
                <w:rFonts w:hint="eastAsia" w:ascii="仿宋" w:hAnsi="仿宋" w:eastAsia="仿宋" w:cs="Times New Roman"/>
                <w:sz w:val="24"/>
                <w:szCs w:val="24"/>
                <w:lang w:val="en-US" w:eastAsia="zh-CN"/>
              </w:rPr>
              <w:t>5</w:t>
            </w:r>
            <w:r>
              <w:rPr>
                <w:rFonts w:hint="eastAsia" w:ascii="仿宋" w:hAnsi="仿宋" w:eastAsia="仿宋" w:cs="Times New Roman"/>
                <w:sz w:val="24"/>
                <w:szCs w:val="24"/>
              </w:rPr>
              <w:t>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56" w:type="dxa"/>
            <w:shd w:val="clear" w:color="auto" w:fill="auto"/>
            <w:vAlign w:val="center"/>
          </w:tcPr>
          <w:p>
            <w:pPr>
              <w:rPr>
                <w:rFonts w:hint="eastAsia" w:ascii="仿宋" w:hAnsi="仿宋" w:eastAsia="仿宋" w:cs="Times New Roman"/>
                <w:bCs/>
                <w:sz w:val="24"/>
                <w:szCs w:val="24"/>
              </w:rPr>
            </w:pPr>
            <w:r>
              <w:rPr>
                <w:rFonts w:hint="eastAsia" w:ascii="仿宋" w:hAnsi="仿宋" w:eastAsia="仿宋" w:cs="Times New Roman"/>
                <w:b/>
                <w:sz w:val="24"/>
                <w:szCs w:val="24"/>
              </w:rPr>
              <w:t>四、揭榜团队要求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56" w:type="dxa"/>
            <w:shd w:val="clear" w:color="auto" w:fill="auto"/>
            <w:vAlign w:val="center"/>
          </w:tcPr>
          <w:p>
            <w:pPr>
              <w:ind w:firstLine="480" w:firstLineChars="200"/>
              <w:rPr>
                <w:rFonts w:hint="eastAsia" w:ascii="仿宋" w:hAnsi="仿宋" w:eastAsia="仿宋" w:cs="Times New Roman"/>
                <w:bCs/>
                <w:sz w:val="24"/>
                <w:szCs w:val="24"/>
                <w:lang w:eastAsia="zh-CN"/>
              </w:rPr>
            </w:pPr>
            <w:r>
              <w:rPr>
                <w:rFonts w:hint="eastAsia" w:ascii="仿宋" w:hAnsi="仿宋" w:eastAsia="仿宋" w:cs="Times New Roman"/>
                <w:bCs/>
                <w:sz w:val="24"/>
                <w:szCs w:val="24"/>
              </w:rPr>
              <w:t>团队应具有工业污水处理厂升级改造设计调试经验，拥有污水厂深度处理工艺相关国家发明专利支撑，所用技术应具有工业污水处理厂升级改造的实际工程案例</w:t>
            </w:r>
            <w:r>
              <w:rPr>
                <w:rFonts w:hint="eastAsia" w:ascii="仿宋" w:hAnsi="仿宋" w:eastAsia="仿宋" w:cs="Times New Roman"/>
                <w:bCs/>
                <w:sz w:val="24"/>
                <w:szCs w:val="24"/>
                <w:lang w:eastAsia="zh-CN"/>
              </w:rPr>
              <w:t>，</w:t>
            </w:r>
            <w:r>
              <w:rPr>
                <w:rFonts w:hint="eastAsia" w:ascii="仿宋" w:hAnsi="仿宋" w:eastAsia="仿宋" w:cs="Times New Roman"/>
                <w:bCs/>
                <w:sz w:val="24"/>
                <w:szCs w:val="24"/>
                <w:lang w:val="en-US" w:eastAsia="zh-CN"/>
              </w:rPr>
              <w:t>优先考虑相关专利应用于省级以上获奖项目或课题的团队。</w:t>
            </w:r>
            <w:bookmarkStart w:id="0" w:name="_GoBack"/>
            <w:bookmarkEnd w:id="0"/>
          </w:p>
          <w:p>
            <w:pPr>
              <w:ind w:firstLine="480" w:firstLineChars="200"/>
              <w:rPr>
                <w:rFonts w:hint="eastAsia" w:ascii="仿宋" w:hAnsi="仿宋" w:eastAsia="仿宋" w:cs="Times New Roman"/>
                <w:bCs/>
                <w:sz w:val="24"/>
                <w:szCs w:val="24"/>
              </w:rPr>
            </w:pPr>
            <w:r>
              <w:rPr>
                <w:rFonts w:hint="eastAsia" w:ascii="仿宋" w:hAnsi="仿宋" w:eastAsia="仿宋" w:cs="Times New Roman"/>
                <w:bCs/>
                <w:sz w:val="24"/>
                <w:szCs w:val="24"/>
              </w:rPr>
              <w:t>课题实施周期</w:t>
            </w:r>
            <w:r>
              <w:rPr>
                <w:rFonts w:ascii="仿宋" w:hAnsi="仿宋" w:eastAsia="仿宋" w:cs="Times New Roman"/>
                <w:bCs/>
                <w:sz w:val="24"/>
                <w:szCs w:val="24"/>
              </w:rPr>
              <w:t>12</w:t>
            </w:r>
            <w:r>
              <w:rPr>
                <w:rFonts w:hint="eastAsia" w:ascii="仿宋" w:hAnsi="仿宋" w:eastAsia="仿宋" w:cs="Times New Roman"/>
                <w:bCs/>
                <w:sz w:val="24"/>
                <w:szCs w:val="24"/>
              </w:rPr>
              <w:t>个月；分阶段提供成果。</w:t>
            </w:r>
          </w:p>
          <w:p>
            <w:pPr>
              <w:ind w:firstLine="480" w:firstLineChars="200"/>
              <w:rPr>
                <w:rFonts w:hint="eastAsia" w:ascii="仿宋" w:hAnsi="仿宋" w:eastAsia="仿宋" w:cs="Times New Roman"/>
                <w:bCs/>
                <w:sz w:val="24"/>
                <w:szCs w:val="24"/>
              </w:rPr>
            </w:pPr>
            <w:r>
              <w:rPr>
                <w:rFonts w:hint="eastAsia" w:ascii="仿宋" w:hAnsi="仿宋" w:eastAsia="仿宋" w:cs="Times New Roman"/>
                <w:bCs/>
                <w:sz w:val="24"/>
                <w:szCs w:val="24"/>
              </w:rPr>
              <w:t>第一阶段（15～20天）：夏季二沉池绿藻滋生。第二阶段（3～6个月）：预处理、水解酸化及多级AO优化调试。第三阶段（3～6个月）：</w:t>
            </w:r>
            <w:r>
              <w:rPr>
                <w:rFonts w:hint="eastAsia" w:ascii="仿宋" w:hAnsi="仿宋" w:eastAsia="仿宋" w:cs="Times New Roman"/>
                <w:sz w:val="24"/>
                <w:szCs w:val="24"/>
              </w:rPr>
              <w:t>特征污染物降解菌剂筛选及应用。第四阶段（此阶段可超出项目实施周期）：专利及论文的编写、申报、发表。第二、三阶段宜同时进行。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56" w:type="dxa"/>
            <w:shd w:val="clear" w:color="auto" w:fill="auto"/>
            <w:vAlign w:val="center"/>
          </w:tcPr>
          <w:p>
            <w:pPr>
              <w:rPr>
                <w:rFonts w:hint="eastAsia" w:ascii="仿宋" w:hAnsi="仿宋" w:eastAsia="仿宋" w:cs="Times New Roman"/>
                <w:bCs/>
                <w:sz w:val="24"/>
                <w:szCs w:val="24"/>
              </w:rPr>
            </w:pPr>
            <w:r>
              <w:rPr>
                <w:rFonts w:hint="eastAsia" w:ascii="仿宋" w:hAnsi="仿宋" w:eastAsia="仿宋" w:cs="Times New Roman"/>
                <w:b/>
                <w:sz w:val="24"/>
                <w:szCs w:val="24"/>
              </w:rPr>
              <w:t>五、</w:t>
            </w:r>
            <w:r>
              <w:rPr>
                <w:rFonts w:ascii="仿宋" w:hAnsi="仿宋" w:eastAsia="仿宋" w:cs="Times New Roman"/>
                <w:b/>
                <w:sz w:val="24"/>
                <w:szCs w:val="24"/>
              </w:rPr>
              <w:t>课题实施金额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56" w:type="dxa"/>
            <w:shd w:val="clear" w:color="auto" w:fill="auto"/>
            <w:vAlign w:val="center"/>
          </w:tcPr>
          <w:p>
            <w:pPr>
              <w:ind w:firstLine="480" w:firstLineChars="200"/>
              <w:rPr>
                <w:rFonts w:hint="eastAsia" w:ascii="仿宋" w:hAnsi="仿宋" w:eastAsia="仿宋" w:cs="Times New Roman"/>
                <w:bCs/>
                <w:sz w:val="24"/>
                <w:szCs w:val="24"/>
              </w:rPr>
            </w:pPr>
            <w:r>
              <w:rPr>
                <w:rFonts w:ascii="仿宋" w:hAnsi="仿宋" w:eastAsia="仿宋" w:cs="Times New Roman"/>
                <w:bCs/>
                <w:sz w:val="24"/>
                <w:szCs w:val="24"/>
              </w:rPr>
              <w:t>本课题总金额</w:t>
            </w:r>
            <w:r>
              <w:rPr>
                <w:rFonts w:hint="eastAsia" w:ascii="仿宋" w:hAnsi="仿宋" w:eastAsia="仿宋" w:cs="Times New Roman"/>
                <w:bCs/>
                <w:sz w:val="24"/>
                <w:szCs w:val="24"/>
              </w:rPr>
              <w:t>100</w:t>
            </w:r>
            <w:r>
              <w:rPr>
                <w:rFonts w:ascii="仿宋" w:hAnsi="仿宋" w:eastAsia="仿宋" w:cs="Times New Roman"/>
                <w:bCs/>
                <w:sz w:val="24"/>
                <w:szCs w:val="24"/>
              </w:rPr>
              <w:t>万元</w:t>
            </w:r>
            <w:r>
              <w:rPr>
                <w:rFonts w:hint="eastAsia" w:ascii="仿宋" w:hAnsi="仿宋" w:eastAsia="仿宋" w:cs="Times New Roman"/>
                <w:bCs/>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56" w:type="dxa"/>
            <w:shd w:val="clear" w:color="auto" w:fill="auto"/>
            <w:vAlign w:val="center"/>
          </w:tcPr>
          <w:p>
            <w:pPr>
              <w:rPr>
                <w:rFonts w:hint="eastAsia" w:ascii="仿宋" w:hAnsi="仿宋" w:eastAsia="仿宋" w:cs="Times New Roman"/>
                <w:bCs/>
                <w:sz w:val="24"/>
                <w:szCs w:val="24"/>
              </w:rPr>
            </w:pPr>
            <w:r>
              <w:rPr>
                <w:rFonts w:hint="eastAsia" w:ascii="仿宋" w:hAnsi="仿宋" w:eastAsia="仿宋" w:cs="Times New Roman"/>
                <w:b/>
                <w:sz w:val="24"/>
                <w:szCs w:val="24"/>
              </w:rPr>
              <w:t>六、技术联系人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56" w:type="dxa"/>
            <w:shd w:val="clear" w:color="auto" w:fill="auto"/>
            <w:vAlign w:val="center"/>
          </w:tcPr>
          <w:p>
            <w:pPr>
              <w:ind w:firstLine="480" w:firstLineChars="200"/>
              <w:rPr>
                <w:rFonts w:hint="eastAsia" w:ascii="仿宋" w:hAnsi="仿宋" w:eastAsia="仿宋" w:cs="Times New Roman"/>
                <w:bCs/>
                <w:sz w:val="24"/>
                <w:szCs w:val="24"/>
              </w:rPr>
            </w:pPr>
            <w:r>
              <w:rPr>
                <w:rFonts w:hint="eastAsia" w:ascii="仿宋" w:hAnsi="仿宋" w:eastAsia="仿宋" w:cs="Times New Roman"/>
                <w:bCs/>
                <w:sz w:val="24"/>
                <w:szCs w:val="24"/>
              </w:rPr>
              <w:t>陶红志 18345085550</w:t>
            </w:r>
          </w:p>
        </w:tc>
      </w:tr>
    </w:tbl>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FiYTRkNjRhNDFiOTgzZTFhNTkzYjlkOGQ1ZWI5ODAifQ=="/>
    <w:docVar w:name="KSO_WPS_MARK_KEY" w:val="f2650e35-1969-4d9c-a6d0-3d4aead93f77"/>
  </w:docVars>
  <w:rsids>
    <w:rsidRoot w:val="07751151"/>
    <w:rsid w:val="000C0557"/>
    <w:rsid w:val="000D3054"/>
    <w:rsid w:val="001018EC"/>
    <w:rsid w:val="0012099B"/>
    <w:rsid w:val="002D0671"/>
    <w:rsid w:val="00477658"/>
    <w:rsid w:val="00500834"/>
    <w:rsid w:val="005350AC"/>
    <w:rsid w:val="005726CF"/>
    <w:rsid w:val="00574D19"/>
    <w:rsid w:val="005D0CD7"/>
    <w:rsid w:val="0071668B"/>
    <w:rsid w:val="0072444F"/>
    <w:rsid w:val="00892CFD"/>
    <w:rsid w:val="00924829"/>
    <w:rsid w:val="00A328CC"/>
    <w:rsid w:val="00A75FE0"/>
    <w:rsid w:val="00BB3AF5"/>
    <w:rsid w:val="00BD26F9"/>
    <w:rsid w:val="00C347AB"/>
    <w:rsid w:val="00C93623"/>
    <w:rsid w:val="00CA5A72"/>
    <w:rsid w:val="00DD1451"/>
    <w:rsid w:val="00DE102F"/>
    <w:rsid w:val="00ED7BD5"/>
    <w:rsid w:val="00F064D3"/>
    <w:rsid w:val="00F36B83"/>
    <w:rsid w:val="01CF1530"/>
    <w:rsid w:val="03E312C3"/>
    <w:rsid w:val="044119D5"/>
    <w:rsid w:val="07751151"/>
    <w:rsid w:val="0D847672"/>
    <w:rsid w:val="0E8C4A31"/>
    <w:rsid w:val="124B69B1"/>
    <w:rsid w:val="16D2608D"/>
    <w:rsid w:val="17053E40"/>
    <w:rsid w:val="17D955F3"/>
    <w:rsid w:val="18E87574"/>
    <w:rsid w:val="30EE4C7F"/>
    <w:rsid w:val="331C3D26"/>
    <w:rsid w:val="36E0150E"/>
    <w:rsid w:val="3A955707"/>
    <w:rsid w:val="3B381919"/>
    <w:rsid w:val="3CB054DF"/>
    <w:rsid w:val="3F4F7231"/>
    <w:rsid w:val="408107A3"/>
    <w:rsid w:val="44DD5B45"/>
    <w:rsid w:val="465864BF"/>
    <w:rsid w:val="4A743F25"/>
    <w:rsid w:val="4B0F1616"/>
    <w:rsid w:val="56D6396B"/>
    <w:rsid w:val="573F3B89"/>
    <w:rsid w:val="5E1B4A56"/>
    <w:rsid w:val="60F3455E"/>
    <w:rsid w:val="65256BA2"/>
    <w:rsid w:val="65D200F0"/>
    <w:rsid w:val="66996E60"/>
    <w:rsid w:val="6A3B1361"/>
    <w:rsid w:val="6BE4292B"/>
    <w:rsid w:val="6F267BB0"/>
    <w:rsid w:val="703B6366"/>
    <w:rsid w:val="75913D3B"/>
    <w:rsid w:val="792B432D"/>
    <w:rsid w:val="79300EFA"/>
    <w:rsid w:val="7A262E4B"/>
    <w:rsid w:val="7EC763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宋体"/>
      <w:kern w:val="2"/>
      <w:sz w:val="21"/>
      <w:szCs w:val="22"/>
      <w:lang w:val="en-US" w:eastAsia="zh-CN" w:bidi="ar-SA"/>
    </w:rPr>
  </w:style>
  <w:style w:type="paragraph" w:styleId="2">
    <w:name w:val="heading 1"/>
    <w:next w:val="1"/>
    <w:qFormat/>
    <w:uiPriority w:val="0"/>
    <w:pPr>
      <w:keepNext/>
      <w:keepLines/>
      <w:spacing w:line="360" w:lineRule="auto"/>
      <w:outlineLvl w:val="0"/>
    </w:pPr>
    <w:rPr>
      <w:rFonts w:ascii="Times New Roman" w:hAnsi="Times New Roman" w:eastAsia="宋体" w:cstheme="minorBidi"/>
      <w:b/>
      <w:kern w:val="44"/>
      <w:sz w:val="30"/>
      <w:szCs w:val="30"/>
      <w:lang w:val="en-US" w:eastAsia="zh-CN" w:bidi="ar-SA"/>
    </w:rPr>
  </w:style>
  <w:style w:type="paragraph" w:styleId="3">
    <w:name w:val="heading 2"/>
    <w:basedOn w:val="4"/>
    <w:next w:val="1"/>
    <w:semiHidden/>
    <w:unhideWhenUsed/>
    <w:qFormat/>
    <w:uiPriority w:val="0"/>
    <w:pPr>
      <w:keepNext/>
      <w:keepLines/>
      <w:spacing w:line="360" w:lineRule="auto"/>
      <w:ind w:firstLine="0" w:firstLineChars="0"/>
      <w:outlineLvl w:val="1"/>
    </w:pPr>
    <w:rPr>
      <w:rFonts w:ascii="Times New Roman" w:hAnsi="Times New Roman" w:eastAsia="宋体" w:cstheme="minorBidi"/>
      <w:b/>
      <w:sz w:val="28"/>
      <w:szCs w:val="28"/>
    </w:rPr>
  </w:style>
  <w:style w:type="paragraph" w:styleId="5">
    <w:name w:val="heading 3"/>
    <w:basedOn w:val="1"/>
    <w:next w:val="1"/>
    <w:semiHidden/>
    <w:unhideWhenUsed/>
    <w:qFormat/>
    <w:uiPriority w:val="0"/>
    <w:pPr>
      <w:keepNext/>
      <w:keepLines/>
      <w:spacing w:line="360" w:lineRule="auto"/>
      <w:ind w:firstLine="643" w:firstLineChars="200"/>
      <w:outlineLvl w:val="2"/>
    </w:pPr>
    <w:rPr>
      <w:rFonts w:ascii="Times New Roman" w:hAnsi="Times New Roman"/>
      <w:b/>
      <w:sz w:val="24"/>
    </w:rPr>
  </w:style>
  <w:style w:type="paragraph" w:styleId="6">
    <w:name w:val="heading 4"/>
    <w:basedOn w:val="1"/>
    <w:next w:val="1"/>
    <w:semiHidden/>
    <w:unhideWhenUsed/>
    <w:qFormat/>
    <w:uiPriority w:val="0"/>
    <w:pPr>
      <w:keepNext/>
      <w:keepLines/>
      <w:spacing w:line="360" w:lineRule="auto"/>
      <w:outlineLvl w:val="3"/>
    </w:pPr>
    <w:rPr>
      <w:rFonts w:ascii="Times New Roman" w:hAnsi="Times New Roman"/>
      <w:szCs w:val="21"/>
    </w:rPr>
  </w:style>
  <w:style w:type="character" w:default="1" w:styleId="11">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 w:type="paragraph" w:styleId="7">
    <w:name w:val="footer"/>
    <w:basedOn w:val="1"/>
    <w:link w:val="13"/>
    <w:qFormat/>
    <w:uiPriority w:val="0"/>
    <w:pPr>
      <w:tabs>
        <w:tab w:val="center" w:pos="4153"/>
        <w:tab w:val="right" w:pos="8306"/>
      </w:tabs>
      <w:snapToGrid w:val="0"/>
      <w:jc w:val="left"/>
    </w:pPr>
    <w:rPr>
      <w:sz w:val="18"/>
      <w:szCs w:val="18"/>
    </w:rPr>
  </w:style>
  <w:style w:type="paragraph" w:styleId="8">
    <w:name w:val="header"/>
    <w:basedOn w:val="1"/>
    <w:link w:val="12"/>
    <w:qFormat/>
    <w:uiPriority w:val="0"/>
    <w:pPr>
      <w:tabs>
        <w:tab w:val="center" w:pos="4153"/>
        <w:tab w:val="right" w:pos="8306"/>
      </w:tabs>
      <w:snapToGrid w:val="0"/>
      <w:jc w:val="center"/>
    </w:pPr>
    <w:rPr>
      <w:sz w:val="18"/>
      <w:szCs w:val="18"/>
    </w:rPr>
  </w:style>
  <w:style w:type="paragraph" w:styleId="9">
    <w:name w:val="Title"/>
    <w:basedOn w:val="1"/>
    <w:qFormat/>
    <w:uiPriority w:val="0"/>
    <w:pPr>
      <w:spacing w:line="400" w:lineRule="exact"/>
      <w:jc w:val="center"/>
      <w:outlineLvl w:val="0"/>
    </w:pPr>
    <w:rPr>
      <w:rFonts w:ascii="Times New Roman" w:hAnsi="Times New Roman" w:eastAsiaTheme="minorEastAsia"/>
      <w:b/>
      <w:sz w:val="32"/>
    </w:rPr>
  </w:style>
  <w:style w:type="character" w:customStyle="1" w:styleId="12">
    <w:name w:val="页眉 字符"/>
    <w:basedOn w:val="11"/>
    <w:link w:val="8"/>
    <w:uiPriority w:val="0"/>
    <w:rPr>
      <w:rFonts w:ascii="等线" w:hAnsi="等线" w:eastAsia="等线" w:cs="宋体"/>
      <w:kern w:val="2"/>
      <w:sz w:val="18"/>
      <w:szCs w:val="18"/>
    </w:rPr>
  </w:style>
  <w:style w:type="character" w:customStyle="1" w:styleId="13">
    <w:name w:val="页脚 字符"/>
    <w:basedOn w:val="11"/>
    <w:link w:val="7"/>
    <w:uiPriority w:val="0"/>
    <w:rPr>
      <w:rFonts w:ascii="等线" w:hAnsi="等线" w:eastAsia="等线" w:cs="宋体"/>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862</Words>
  <Characters>1007</Characters>
  <Lines>7</Lines>
  <Paragraphs>2</Paragraphs>
  <TotalTime>1</TotalTime>
  <ScaleCrop>false</ScaleCrop>
  <LinksUpToDate>false</LinksUpToDate>
  <CharactersWithSpaces>1008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2024-07-14T02:29:00Z</dcterms:created>
  <dc:creator>企业用户_255784065</dc:creator>
  <cp:lastModifiedBy>爱与执着</cp:lastModifiedBy>
  <dcterms:modified xsi:type="dcterms:W3CDTF">2024-09-02T02:30:08Z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6C1557042ACA4D269649B471AC997A43_13</vt:lpwstr>
  </property>
</Properties>
</file>